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40" w:lineRule="auto"/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line="240" w:lineRule="auto"/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Part I: The Role of Jurors/Juries</w:t>
      </w: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435"/>
        <w:gridCol w:w="5925"/>
        <w:tblGridChange w:id="0">
          <w:tblGrid>
            <w:gridCol w:w="3435"/>
            <w:gridCol w:w="5925"/>
          </w:tblGrid>
        </w:tblGridChange>
      </w:tblGrid>
      <w:tr>
        <w:trPr>
          <w:cantSplit w:val="0"/>
          <w:tblHeader w:val="0"/>
        </w:trPr>
        <w:tc>
          <w:tcPr>
            <w:shd w:fill="d9d9d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3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Topic/ Picture</w:t>
            </w:r>
          </w:p>
        </w:tc>
        <w:tc>
          <w:tcPr>
            <w:shd w:fill="d9d9d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4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Summary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Introduction</w:t>
            </w:r>
          </w:p>
          <w:p w:rsidR="00000000" w:rsidDel="00000000" w:rsidP="00000000" w:rsidRDefault="00000000" w:rsidRPr="00000000" w14:paraId="00000006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7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drawing>
                <wp:inline distB="114300" distT="114300" distL="114300" distR="114300">
                  <wp:extent cx="1128713" cy="1034216"/>
                  <wp:effectExtent b="0" l="0" r="0" t="0"/>
                  <wp:docPr id="4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8713" cy="103421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Jurors follow these procedures to administer _________________________.  Jury duty is the highest service a citizen can give during peace.  Jurors are an ___________________ of the court.  A juror's job is to reach a verdict based on _________________________ and laws as the judge instructs.  Jurors need to be honest, conscientious, and without fear or favor.  Each courtroom has a ________________________ or deputy sheriff to help jurors understand what is expected.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The Integrity Of The Jurors</w:t>
            </w:r>
          </w:p>
          <w:p w:rsidR="00000000" w:rsidDel="00000000" w:rsidP="00000000" w:rsidRDefault="00000000" w:rsidRPr="00000000" w14:paraId="0000000A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drawing>
                <wp:inline distB="114300" distT="114300" distL="114300" distR="114300">
                  <wp:extent cx="1138238" cy="746472"/>
                  <wp:effectExtent b="0" l="0" r="0" t="0"/>
                  <wp:docPr id="1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8238" cy="74647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Jurors must conduct themselves with integrity. Jurors should not accept any ____________________. A juror should refrain from talking with other people interested in the case. A juror should avoid all closeness with anyone interested in a jury decision.</w:t>
            </w:r>
          </w:p>
          <w:p w:rsidR="00000000" w:rsidDel="00000000" w:rsidP="00000000" w:rsidRDefault="00000000" w:rsidRPr="00000000" w14:paraId="0000000D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Jurors must be patient while ________________________ is presented and must only form conclusions once all evidence and ________________________________ have been given and until the judge has given instructions.</w:t>
            </w:r>
          </w:p>
          <w:p w:rsidR="00000000" w:rsidDel="00000000" w:rsidP="00000000" w:rsidRDefault="00000000" w:rsidRPr="00000000" w14:paraId="0000000F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0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Jurors should base their _____________________________ solely upon the evidence and the judge’s instructions as to the law rather than their notions of what the law is or ought to be.</w:t>
            </w:r>
          </w:p>
          <w:p w:rsidR="00000000" w:rsidDel="00000000" w:rsidP="00000000" w:rsidRDefault="00000000" w:rsidRPr="00000000" w14:paraId="00000011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Jurors should consult the _________________________ if there is any doubt about proper conduct or any question regarding the trial of the case.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Important Things To Remember During The Trial</w:t>
            </w:r>
          </w:p>
          <w:p w:rsidR="00000000" w:rsidDel="00000000" w:rsidP="00000000" w:rsidRDefault="00000000" w:rsidRPr="00000000" w14:paraId="00000014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drawing>
                <wp:inline distB="114300" distT="114300" distL="114300" distR="114300">
                  <wp:extent cx="1252538" cy="926295"/>
                  <wp:effectExtent b="0" l="0" r="0" t="0"/>
                  <wp:docPr id="7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538" cy="92629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Jurors should </w:t>
            </w:r>
          </w:p>
          <w:p w:rsidR="00000000" w:rsidDel="00000000" w:rsidP="00000000" w:rsidRDefault="00000000" w:rsidRPr="00000000" w14:paraId="00000017">
            <w:pPr>
              <w:numPr>
                <w:ilvl w:val="0"/>
                <w:numId w:val="2"/>
              </w:numPr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Do not use _________________________ devices or social media during the trial: Do not talk about the case or look on the computer for information related to the case. </w:t>
            </w:r>
          </w:p>
          <w:p w:rsidR="00000000" w:rsidDel="00000000" w:rsidP="00000000" w:rsidRDefault="00000000" w:rsidRPr="00000000" w14:paraId="00000018">
            <w:pPr>
              <w:numPr>
                <w:ilvl w:val="0"/>
                <w:numId w:val="2"/>
              </w:numPr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Always sit in the same _________________in the jury box.</w:t>
            </w:r>
          </w:p>
          <w:p w:rsidR="00000000" w:rsidDel="00000000" w:rsidP="00000000" w:rsidRDefault="00000000" w:rsidRPr="00000000" w14:paraId="00000019">
            <w:pPr>
              <w:numPr>
                <w:ilvl w:val="0"/>
                <w:numId w:val="2"/>
              </w:numPr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Listen to every ________________________ and answer.</w:t>
            </w:r>
          </w:p>
          <w:p w:rsidR="00000000" w:rsidDel="00000000" w:rsidP="00000000" w:rsidRDefault="00000000" w:rsidRPr="00000000" w14:paraId="0000001A">
            <w:pPr>
              <w:numPr>
                <w:ilvl w:val="0"/>
                <w:numId w:val="2"/>
              </w:numPr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Refrain from talking about the case: Jurors should wait until in the jury room for __________________________ to talk to anyone about the case.</w:t>
            </w:r>
          </w:p>
          <w:p w:rsidR="00000000" w:rsidDel="00000000" w:rsidP="00000000" w:rsidRDefault="00000000" w:rsidRPr="00000000" w14:paraId="0000001B">
            <w:pPr>
              <w:numPr>
                <w:ilvl w:val="0"/>
                <w:numId w:val="2"/>
              </w:numPr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Ask questions of the judge, or in a civil case, may be able to ask questions of a __________________.</w:t>
            </w:r>
          </w:p>
          <w:p w:rsidR="00000000" w:rsidDel="00000000" w:rsidP="00000000" w:rsidRDefault="00000000" w:rsidRPr="00000000" w14:paraId="0000001C">
            <w:pPr>
              <w:numPr>
                <w:ilvl w:val="0"/>
                <w:numId w:val="2"/>
              </w:numPr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Refrain from trying to be an amateur ________________________: Because the only evidence a juror can consider is what is presented in court, no independent investigations are allowed. </w:t>
            </w:r>
          </w:p>
          <w:p w:rsidR="00000000" w:rsidDel="00000000" w:rsidP="00000000" w:rsidRDefault="00000000" w:rsidRPr="00000000" w14:paraId="0000001D">
            <w:pPr>
              <w:numPr>
                <w:ilvl w:val="0"/>
                <w:numId w:val="2"/>
              </w:numPr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Control their _________________________: Jurors should not indicate how any evidence or trial incident affects them by speaking, facial contortion, or other expressions.</w:t>
            </w:r>
          </w:p>
          <w:p w:rsidR="00000000" w:rsidDel="00000000" w:rsidP="00000000" w:rsidRDefault="00000000" w:rsidRPr="00000000" w14:paraId="0000001E">
            <w:pPr>
              <w:numPr>
                <w:ilvl w:val="0"/>
                <w:numId w:val="2"/>
              </w:numPr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If jurors doubt their rights or duties as jurors, they should only ask the _______________________ for information. If an emergency affecting their service should arise, consult the judge.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Conduct In The Jury Room</w:t>
            </w:r>
          </w:p>
          <w:p w:rsidR="00000000" w:rsidDel="00000000" w:rsidP="00000000" w:rsidRDefault="00000000" w:rsidRPr="00000000" w14:paraId="00000020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drawing>
                <wp:inline distB="114300" distT="114300" distL="114300" distR="114300">
                  <wp:extent cx="1319213" cy="877430"/>
                  <wp:effectExtent b="0" l="0" r="0" t="0"/>
                  <wp:docPr id="3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9213" cy="8774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2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The jury selects a _____________________before deliberations.  The foreperson is a spokesperson that makes sure discussions are sensible and orderly.  Decisions should be fully and _____________________ discussed, and every juror should be able to say what he or she thinks about every question.  When the jury arrives at one, the foreperson will sign the ________________________.</w:t>
            </w:r>
          </w:p>
        </w:tc>
      </w:tr>
    </w:tbl>
    <w:p w:rsidR="00000000" w:rsidDel="00000000" w:rsidP="00000000" w:rsidRDefault="00000000" w:rsidRPr="00000000" w14:paraId="0000002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line="24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Part II: The Selection of Jurors/Juries</w:t>
      </w:r>
    </w:p>
    <w:tbl>
      <w:tblPr>
        <w:tblStyle w:val="Table2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435"/>
        <w:gridCol w:w="5925"/>
        <w:tblGridChange w:id="0">
          <w:tblGrid>
            <w:gridCol w:w="3435"/>
            <w:gridCol w:w="5925"/>
          </w:tblGrid>
        </w:tblGridChange>
      </w:tblGrid>
      <w:tr>
        <w:trPr>
          <w:cantSplit w:val="0"/>
          <w:tblHeader w:val="0"/>
        </w:trPr>
        <w:tc>
          <w:tcPr>
            <w:shd w:fill="d9d9d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5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Topic/ Picture</w:t>
            </w:r>
          </w:p>
        </w:tc>
        <w:tc>
          <w:tcPr>
            <w:shd w:fill="d9d9d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6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Summary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7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Qualifications Of A Juror</w:t>
            </w:r>
          </w:p>
          <w:p w:rsidR="00000000" w:rsidDel="00000000" w:rsidP="00000000" w:rsidRDefault="00000000" w:rsidRPr="00000000" w14:paraId="00000028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drawing>
                <wp:inline distB="114300" distT="114300" distL="114300" distR="114300">
                  <wp:extent cx="1119188" cy="841268"/>
                  <wp:effectExtent b="0" l="0" r="0" t="0"/>
                  <wp:docPr id="5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9188" cy="84126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9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Jurors must be _____________________, citizens/ legal ________________________in a county in Florida.  They need a Florida Driver’s license/ ID or Affidavit of _____________________________________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Exemptions From Jury Duty</w:t>
            </w:r>
          </w:p>
          <w:p w:rsidR="00000000" w:rsidDel="00000000" w:rsidP="00000000" w:rsidRDefault="00000000" w:rsidRPr="00000000" w14:paraId="0000002B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1033463" cy="1172860"/>
                  <wp:effectExtent b="0" l="0" r="0" t="0"/>
                  <wp:docPr id="11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3463" cy="117286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D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If you are ___________________________, you must go to jury duty; if you don’t, you can be fined____________________ and could be held in contempt of court. The following reasons can get you excused: </w:t>
            </w:r>
          </w:p>
          <w:p w:rsidR="00000000" w:rsidDel="00000000" w:rsidP="00000000" w:rsidRDefault="00000000" w:rsidRPr="00000000" w14:paraId="0000002E">
            <w:pPr>
              <w:numPr>
                <w:ilvl w:val="0"/>
                <w:numId w:val="1"/>
              </w:numPr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expectant __________________ or parent who is not employed full-time and has custody of a child younger than six. </w:t>
            </w:r>
          </w:p>
          <w:p w:rsidR="00000000" w:rsidDel="00000000" w:rsidP="00000000" w:rsidRDefault="00000000" w:rsidRPr="00000000" w14:paraId="0000002F">
            <w:pPr>
              <w:numPr>
                <w:ilvl w:val="0"/>
                <w:numId w:val="1"/>
              </w:numPr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Can show hardship, extreme inconvenience, or public necessity</w:t>
            </w:r>
          </w:p>
          <w:p w:rsidR="00000000" w:rsidDel="00000000" w:rsidP="00000000" w:rsidRDefault="00000000" w:rsidRPr="00000000" w14:paraId="00000030">
            <w:pPr>
              <w:numPr>
                <w:ilvl w:val="0"/>
                <w:numId w:val="1"/>
              </w:numPr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 person _________________ years or older</w:t>
            </w:r>
          </w:p>
          <w:p w:rsidR="00000000" w:rsidDel="00000000" w:rsidP="00000000" w:rsidRDefault="00000000" w:rsidRPr="00000000" w14:paraId="00000031">
            <w:pPr>
              <w:numPr>
                <w:ilvl w:val="0"/>
                <w:numId w:val="1"/>
              </w:numPr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 person who has served as a juror within the last year</w:t>
            </w:r>
          </w:p>
          <w:p w:rsidR="00000000" w:rsidDel="00000000" w:rsidP="00000000" w:rsidRDefault="00000000" w:rsidRPr="00000000" w14:paraId="00000032">
            <w:pPr>
              <w:numPr>
                <w:ilvl w:val="0"/>
                <w:numId w:val="1"/>
              </w:numPr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Anyone with a personal ________________ in any issue of the trial </w:t>
            </w:r>
          </w:p>
          <w:p w:rsidR="00000000" w:rsidDel="00000000" w:rsidP="00000000" w:rsidRDefault="00000000" w:rsidRPr="00000000" w14:paraId="00000033">
            <w:pPr>
              <w:numPr>
                <w:ilvl w:val="0"/>
                <w:numId w:val="1"/>
              </w:numPr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People who work in the government, like the governor or police_________________________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4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Payment For Jury Duty </w:t>
            </w:r>
          </w:p>
          <w:p w:rsidR="00000000" w:rsidDel="00000000" w:rsidP="00000000" w:rsidRDefault="00000000" w:rsidRPr="00000000" w14:paraId="00000035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drawing>
                <wp:inline distB="114300" distT="114300" distL="114300" distR="114300">
                  <wp:extent cx="1062038" cy="1062038"/>
                  <wp:effectExtent b="0" l="0" r="0" t="0"/>
                  <wp:docPr id="6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2038" cy="106203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6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For the first _____________________days of jury duty, jurors will be paid $15 per day; if jurors serve longer than that, they will be paid __________________per day.  If Jurors are paid by their job while on jury duty, they will not get paid for jury duty.  Jurors do __________________get paid for gas or travel expenses.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7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Length Of Service</w:t>
            </w:r>
          </w:p>
          <w:p w:rsidR="00000000" w:rsidDel="00000000" w:rsidP="00000000" w:rsidRDefault="00000000" w:rsidRPr="00000000" w14:paraId="00000038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drawing>
                <wp:inline distB="114300" distT="114300" distL="114300" distR="114300">
                  <wp:extent cx="1007566" cy="1007566"/>
                  <wp:effectExtent b="0" l="0" r="0" t="0"/>
                  <wp:docPr id="8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566" cy="100756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A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If a juror does get selected for a trial, they will serve until that trial is _______________________. The average trial lasts about _________________ days. If the prospective jurors are not selected on the __________________________ day,  their service will be complete at the end of that day.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B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The Questioning Of Jurors</w:t>
            </w:r>
          </w:p>
          <w:p w:rsidR="00000000" w:rsidDel="00000000" w:rsidP="00000000" w:rsidRDefault="00000000" w:rsidRPr="00000000" w14:paraId="0000003C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1428750" cy="955422"/>
                  <wp:effectExtent b="0" l="0" r="0" t="0"/>
                  <wp:docPr id="2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95542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E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Jurors will take an oath to ______________________________ answer all questions to the judge and attorneys. Some of these questions may seem ____________________________. The purpose of the questions is to see if jurors have any connection to the case or why they would not be able to stay neutral. Jurors could be excused “________________” when the judge believes they cannot render a fair and impartial verdict. The attorneys also can exercise a limited number of “__________________________________” when they excuse a juror without stating any reason. This process is called a “voir dire.”</w:t>
            </w:r>
          </w:p>
        </w:tc>
      </w:tr>
    </w:tbl>
    <w:p w:rsidR="00000000" w:rsidDel="00000000" w:rsidP="00000000" w:rsidRDefault="00000000" w:rsidRPr="00000000" w14:paraId="0000003F">
      <w:pPr>
        <w:spacing w:line="240" w:lineRule="auto"/>
        <w:rPr>
          <w:rFonts w:ascii="Times New Roman" w:cs="Times New Roman" w:eastAsia="Times New Roman" w:hAnsi="Times New Roman"/>
          <w:b w:val="1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spacing w:line="240" w:lineRule="auto"/>
        <w:rPr>
          <w:rFonts w:ascii="Times New Roman" w:cs="Times New Roman" w:eastAsia="Times New Roman" w:hAnsi="Times New Roman"/>
          <w:sz w:val="18"/>
          <w:szCs w:val="1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18"/>
          <w:szCs w:val="1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6219825</wp:posOffset>
            </wp:positionH>
            <wp:positionV relativeFrom="page">
              <wp:posOffset>9144000</wp:posOffset>
            </wp:positionV>
            <wp:extent cx="1143000" cy="447675"/>
            <wp:effectExtent b="0" l="0" r="0" t="0"/>
            <wp:wrapNone/>
            <wp:docPr id="9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4476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Times New Roman" w:cs="Times New Roman" w:eastAsia="Times New Roman" w:hAnsi="Times New Roman"/>
          <w:sz w:val="18"/>
          <w:szCs w:val="18"/>
          <w:rtl w:val="0"/>
        </w:rPr>
        <w:t xml:space="preserve">Image Credits:</w:t>
      </w:r>
    </w:p>
    <w:p w:rsidR="00000000" w:rsidDel="00000000" w:rsidP="00000000" w:rsidRDefault="00000000" w:rsidRPr="00000000" w14:paraId="00000041">
      <w:pPr>
        <w:spacing w:line="240" w:lineRule="auto"/>
        <w:rPr>
          <w:rFonts w:ascii="Times New Roman" w:cs="Times New Roman" w:eastAsia="Times New Roman" w:hAnsi="Times New Roman"/>
          <w:sz w:val="18"/>
          <w:szCs w:val="18"/>
        </w:rPr>
      </w:pPr>
      <w:r w:rsidDel="00000000" w:rsidR="00000000" w:rsidRPr="00000000">
        <w:rPr>
          <w:rFonts w:ascii="Times New Roman" w:cs="Times New Roman" w:eastAsia="Times New Roman" w:hAnsi="Times New Roman"/>
          <w:sz w:val="18"/>
          <w:szCs w:val="18"/>
          <w:rtl w:val="0"/>
        </w:rPr>
        <w:t xml:space="preserve">“</w:t>
      </w:r>
      <w:hyperlink r:id="rId16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18"/>
            <w:szCs w:val="18"/>
            <w:u w:val="single"/>
            <w:rtl w:val="0"/>
          </w:rPr>
          <w:t xml:space="preserve">Savings and money concept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18"/>
          <w:szCs w:val="18"/>
          <w:rtl w:val="0"/>
        </w:rPr>
        <w:t xml:space="preserve">” by studiogstock is licensed under the </w:t>
      </w:r>
      <w:hyperlink r:id="rId17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18"/>
            <w:szCs w:val="18"/>
            <w:u w:val="single"/>
            <w:rtl w:val="0"/>
          </w:rPr>
          <w:t xml:space="preserve">Freepik license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spacing w:line="240" w:lineRule="auto"/>
        <w:rPr>
          <w:rFonts w:ascii="Times New Roman" w:cs="Times New Roman" w:eastAsia="Times New Roman" w:hAnsi="Times New Roman"/>
          <w:sz w:val="18"/>
          <w:szCs w:val="18"/>
        </w:rPr>
      </w:pPr>
      <w:r w:rsidDel="00000000" w:rsidR="00000000" w:rsidRPr="00000000">
        <w:rPr>
          <w:rFonts w:ascii="Times New Roman" w:cs="Times New Roman" w:eastAsia="Times New Roman" w:hAnsi="Times New Roman"/>
          <w:sz w:val="18"/>
          <w:szCs w:val="18"/>
          <w:rtl w:val="0"/>
        </w:rPr>
        <w:t xml:space="preserve">“</w:t>
      </w:r>
      <w:hyperlink r:id="rId18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18"/>
            <w:szCs w:val="18"/>
            <w:u w:val="single"/>
            <w:rtl w:val="0"/>
          </w:rPr>
          <w:t xml:space="preserve">Speech bubble with question mark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18"/>
          <w:szCs w:val="18"/>
          <w:rtl w:val="0"/>
        </w:rPr>
        <w:t xml:space="preserve">” by freepik is licensed under the </w:t>
      </w:r>
      <w:hyperlink r:id="rId19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18"/>
            <w:szCs w:val="18"/>
            <w:u w:val="single"/>
            <w:rtl w:val="0"/>
          </w:rPr>
          <w:t xml:space="preserve">Freepik license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line="240" w:lineRule="auto"/>
        <w:rPr>
          <w:rFonts w:ascii="Times New Roman" w:cs="Times New Roman" w:eastAsia="Times New Roman" w:hAnsi="Times New Roman"/>
          <w:sz w:val="18"/>
          <w:szCs w:val="18"/>
        </w:rPr>
      </w:pPr>
      <w:r w:rsidDel="00000000" w:rsidR="00000000" w:rsidRPr="00000000">
        <w:rPr>
          <w:rFonts w:ascii="Times New Roman" w:cs="Times New Roman" w:eastAsia="Times New Roman" w:hAnsi="Times New Roman"/>
          <w:sz w:val="18"/>
          <w:szCs w:val="18"/>
          <w:rtl w:val="0"/>
        </w:rPr>
        <w:t xml:space="preserve">“</w:t>
      </w:r>
      <w:hyperlink r:id="rId20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18"/>
            <w:szCs w:val="18"/>
            <w:u w:val="single"/>
            <w:rtl w:val="0"/>
          </w:rPr>
          <w:t xml:space="preserve">3D illustration of pen putting blue ticks on paper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18"/>
          <w:szCs w:val="18"/>
          <w:rtl w:val="0"/>
        </w:rPr>
        <w:t xml:space="preserve">” by upklyak is licensed under the </w:t>
      </w:r>
      <w:hyperlink r:id="rId21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18"/>
            <w:szCs w:val="18"/>
            <w:u w:val="single"/>
            <w:rtl w:val="0"/>
          </w:rPr>
          <w:t xml:space="preserve">Freepik license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line="240" w:lineRule="auto"/>
        <w:rPr>
          <w:rFonts w:ascii="Times New Roman" w:cs="Times New Roman" w:eastAsia="Times New Roman" w:hAnsi="Times New Roman"/>
          <w:sz w:val="18"/>
          <w:szCs w:val="18"/>
        </w:rPr>
      </w:pPr>
      <w:r w:rsidDel="00000000" w:rsidR="00000000" w:rsidRPr="00000000">
        <w:rPr>
          <w:rFonts w:ascii="Times New Roman" w:cs="Times New Roman" w:eastAsia="Times New Roman" w:hAnsi="Times New Roman"/>
          <w:sz w:val="18"/>
          <w:szCs w:val="18"/>
          <w:rtl w:val="0"/>
        </w:rPr>
        <w:t xml:space="preserve">“</w:t>
      </w:r>
      <w:hyperlink r:id="rId22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18"/>
            <w:szCs w:val="18"/>
            <w:u w:val="single"/>
            <w:rtl w:val="0"/>
          </w:rPr>
          <w:t xml:space="preserve">back to school concept with pinned sticky note on cork board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18"/>
          <w:szCs w:val="18"/>
          <w:rtl w:val="0"/>
        </w:rPr>
        <w:t xml:space="preserve">” by 8photo is licensed under the </w:t>
      </w:r>
      <w:hyperlink r:id="rId23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18"/>
            <w:szCs w:val="18"/>
            <w:u w:val="single"/>
            <w:rtl w:val="0"/>
          </w:rPr>
          <w:t xml:space="preserve">Freepik license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line="240" w:lineRule="auto"/>
        <w:rPr>
          <w:rFonts w:ascii="Times New Roman" w:cs="Times New Roman" w:eastAsia="Times New Roman" w:hAnsi="Times New Roman"/>
          <w:sz w:val="18"/>
          <w:szCs w:val="18"/>
        </w:rPr>
      </w:pPr>
      <w:r w:rsidDel="00000000" w:rsidR="00000000" w:rsidRPr="00000000">
        <w:rPr>
          <w:rFonts w:ascii="Times New Roman" w:cs="Times New Roman" w:eastAsia="Times New Roman" w:hAnsi="Times New Roman"/>
          <w:sz w:val="18"/>
          <w:szCs w:val="18"/>
          <w:rtl w:val="0"/>
        </w:rPr>
        <w:t xml:space="preserve">“</w:t>
      </w:r>
      <w:hyperlink r:id="rId24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18"/>
            <w:szCs w:val="18"/>
            <w:u w:val="single"/>
            <w:rtl w:val="0"/>
          </w:rPr>
          <w:t xml:space="preserve">Schedule calendar flat style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18"/>
          <w:szCs w:val="18"/>
          <w:rtl w:val="0"/>
        </w:rPr>
        <w:t xml:space="preserve">” from freepik is licensed under the </w:t>
      </w:r>
      <w:hyperlink r:id="rId25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18"/>
            <w:szCs w:val="18"/>
            <w:u w:val="single"/>
            <w:rtl w:val="0"/>
          </w:rPr>
          <w:t xml:space="preserve">Freepik license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spacing w:line="240" w:lineRule="auto"/>
        <w:rPr>
          <w:rFonts w:ascii="Times New Roman" w:cs="Times New Roman" w:eastAsia="Times New Roman" w:hAnsi="Times New Roman"/>
          <w:sz w:val="18"/>
          <w:szCs w:val="18"/>
        </w:rPr>
      </w:pPr>
      <w:r w:rsidDel="00000000" w:rsidR="00000000" w:rsidRPr="00000000">
        <w:rPr>
          <w:rFonts w:ascii="Times New Roman" w:cs="Times New Roman" w:eastAsia="Times New Roman" w:hAnsi="Times New Roman"/>
          <w:sz w:val="18"/>
          <w:szCs w:val="18"/>
          <w:rtl w:val="0"/>
        </w:rPr>
        <w:t xml:space="preserve">“</w:t>
      </w:r>
      <w:hyperlink r:id="rId26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18"/>
            <w:szCs w:val="18"/>
            <w:u w:val="single"/>
            <w:rtl w:val="0"/>
          </w:rPr>
          <w:t xml:space="preserve">Prohibited red no sign line flat glyph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18"/>
          <w:szCs w:val="18"/>
          <w:rtl w:val="0"/>
        </w:rPr>
        <w:t xml:space="preserve">” from freepik is licensed under the </w:t>
      </w:r>
      <w:hyperlink r:id="rId27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18"/>
            <w:szCs w:val="18"/>
            <w:u w:val="single"/>
            <w:rtl w:val="0"/>
          </w:rPr>
          <w:t xml:space="preserve">Freepik license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spacing w:line="240" w:lineRule="auto"/>
        <w:rPr>
          <w:rFonts w:ascii="Times New Roman" w:cs="Times New Roman" w:eastAsia="Times New Roman" w:hAnsi="Times New Roman"/>
          <w:sz w:val="18"/>
          <w:szCs w:val="18"/>
        </w:rPr>
      </w:pPr>
      <w:r w:rsidDel="00000000" w:rsidR="00000000" w:rsidRPr="00000000">
        <w:rPr>
          <w:rFonts w:ascii="Times New Roman" w:cs="Times New Roman" w:eastAsia="Times New Roman" w:hAnsi="Times New Roman"/>
          <w:sz w:val="18"/>
          <w:szCs w:val="18"/>
          <w:rtl w:val="0"/>
        </w:rPr>
        <w:t xml:space="preserve">“</w:t>
      </w:r>
      <w:hyperlink r:id="rId28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18"/>
            <w:szCs w:val="18"/>
            <w:u w:val="single"/>
            <w:rtl w:val="0"/>
          </w:rPr>
          <w:t xml:space="preserve">Group illustration concept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18"/>
          <w:szCs w:val="18"/>
          <w:rtl w:val="0"/>
        </w:rPr>
        <w:t xml:space="preserve">” by piksuperstar is licensed under the </w:t>
      </w:r>
      <w:hyperlink r:id="rId29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18"/>
            <w:szCs w:val="18"/>
            <w:u w:val="single"/>
            <w:rtl w:val="0"/>
          </w:rPr>
          <w:t xml:space="preserve">Freepik license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line="240" w:lineRule="auto"/>
        <w:rPr>
          <w:rFonts w:ascii="Times New Roman" w:cs="Times New Roman" w:eastAsia="Times New Roman" w:hAnsi="Times New Roman"/>
          <w:sz w:val="18"/>
          <w:szCs w:val="18"/>
        </w:rPr>
      </w:pPr>
      <w:r w:rsidDel="00000000" w:rsidR="00000000" w:rsidRPr="00000000">
        <w:rPr>
          <w:rFonts w:ascii="Times New Roman" w:cs="Times New Roman" w:eastAsia="Times New Roman" w:hAnsi="Times New Roman"/>
          <w:sz w:val="18"/>
          <w:szCs w:val="18"/>
          <w:rtl w:val="0"/>
        </w:rPr>
        <w:t xml:space="preserve">“</w:t>
      </w:r>
      <w:hyperlink r:id="rId30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18"/>
            <w:szCs w:val="18"/>
            <w:u w:val="single"/>
            <w:rtl w:val="0"/>
          </w:rPr>
          <w:t xml:space="preserve">isolated justice scales symbol on white background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18"/>
          <w:szCs w:val="18"/>
          <w:rtl w:val="0"/>
        </w:rPr>
        <w:t xml:space="preserve">” by brgfx is licensed under the </w:t>
      </w:r>
      <w:hyperlink r:id="rId31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18"/>
            <w:szCs w:val="18"/>
            <w:u w:val="single"/>
            <w:rtl w:val="0"/>
          </w:rPr>
          <w:t xml:space="preserve">Freepik license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pacing w:line="240" w:lineRule="auto"/>
        <w:rPr>
          <w:rFonts w:ascii="Times New Roman" w:cs="Times New Roman" w:eastAsia="Times New Roman" w:hAnsi="Times New Roman"/>
          <w:sz w:val="18"/>
          <w:szCs w:val="18"/>
        </w:rPr>
      </w:pPr>
      <w:r w:rsidDel="00000000" w:rsidR="00000000" w:rsidRPr="00000000">
        <w:rPr>
          <w:rFonts w:ascii="Times New Roman" w:cs="Times New Roman" w:eastAsia="Times New Roman" w:hAnsi="Times New Roman"/>
          <w:sz w:val="18"/>
          <w:szCs w:val="18"/>
          <w:rtl w:val="0"/>
        </w:rPr>
        <w:t xml:space="preserve">“</w:t>
      </w:r>
      <w:hyperlink r:id="rId32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18"/>
            <w:szCs w:val="18"/>
            <w:u w:val="single"/>
            <w:rtl w:val="0"/>
          </w:rPr>
          <w:t xml:space="preserve">Vector law and order 2x2 design concept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18"/>
          <w:szCs w:val="18"/>
          <w:rtl w:val="0"/>
        </w:rPr>
        <w:t xml:space="preserve">” by macrovector is licensed under the </w:t>
      </w:r>
      <w:hyperlink r:id="rId33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18"/>
            <w:szCs w:val="18"/>
            <w:u w:val="single"/>
            <w:rtl w:val="0"/>
          </w:rPr>
          <w:t xml:space="preserve">Freepik license</w:t>
        </w:r>
      </w:hyperlink>
      <w:r w:rsidDel="00000000" w:rsidR="00000000" w:rsidRPr="00000000">
        <w:rPr>
          <w:rtl w:val="0"/>
        </w:rPr>
      </w:r>
    </w:p>
    <w:sectPr>
      <w:headerReference r:id="rId34" w:type="default"/>
      <w:headerReference r:id="rId35" w:type="first"/>
      <w:footerReference r:id="rId36" w:type="default"/>
      <w:footerReference r:id="rId37" w:type="first"/>
      <w:pgSz w:h="15840" w:w="12240" w:orient="portrait"/>
      <w:pgMar w:bottom="1440" w:top="1440" w:left="1440" w:right="1440" w:header="72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D">
    <w:pPr>
      <w:jc w:val="right"/>
      <w:rPr/>
    </w:pPr>
    <w:r w:rsidDel="00000000" w:rsidR="00000000" w:rsidRPr="00000000">
      <w:rPr/>
      <w:drawing>
        <wp:inline distB="114300" distT="114300" distL="114300" distR="114300">
          <wp:extent cx="804863" cy="310538"/>
          <wp:effectExtent b="0" l="0" r="0" t="0"/>
          <wp:docPr id="10" name="image5.png"/>
          <a:graphic>
            <a:graphicData uri="http://schemas.openxmlformats.org/drawingml/2006/picture">
              <pic:pic>
                <pic:nvPicPr>
                  <pic:cNvPr id="0" name="image5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804863" cy="310538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E">
    <w:pPr>
      <w:jc w:val="right"/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A">
    <w:pPr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B">
    <w:pPr>
      <w:pStyle w:val="Heading1"/>
      <w:keepNext w:val="0"/>
      <w:keepLines w:val="0"/>
      <w:pBdr>
        <w:top w:color="auto" w:space="0" w:sz="0" w:val="none"/>
        <w:left w:color="auto" w:space="0" w:sz="0" w:val="none"/>
        <w:bottom w:color="auto" w:space="0" w:sz="0" w:val="none"/>
        <w:right w:color="auto" w:space="0" w:sz="0" w:val="none"/>
        <w:between w:color="auto" w:space="0" w:sz="0" w:val="none"/>
      </w:pBdr>
      <w:shd w:fill="ffffff" w:val="clear"/>
      <w:spacing w:after="0" w:before="0" w:line="240" w:lineRule="auto"/>
      <w:jc w:val="center"/>
      <w:rPr>
        <w:rFonts w:ascii="Times New Roman" w:cs="Times New Roman" w:eastAsia="Times New Roman" w:hAnsi="Times New Roman"/>
        <w:b w:val="1"/>
        <w:sz w:val="36"/>
        <w:szCs w:val="36"/>
      </w:rPr>
    </w:pPr>
    <w:bookmarkStart w:colFirst="0" w:colLast="0" w:name="_7p2yc2v5cdlk" w:id="0"/>
    <w:bookmarkEnd w:id="0"/>
    <w:r w:rsidDel="00000000" w:rsidR="00000000" w:rsidRPr="00000000">
      <w:rPr>
        <w:rFonts w:ascii="Times New Roman" w:cs="Times New Roman" w:eastAsia="Times New Roman" w:hAnsi="Times New Roman"/>
        <w:b w:val="1"/>
        <w:sz w:val="36"/>
        <w:szCs w:val="36"/>
        <w:rtl w:val="0"/>
      </w:rPr>
      <w:t xml:space="preserve">Handbook for Jurors</w:t>
    </w:r>
  </w:p>
  <w:p w:rsidR="00000000" w:rsidDel="00000000" w:rsidP="00000000" w:rsidRDefault="00000000" w:rsidRPr="00000000" w14:paraId="0000004C">
    <w:pPr>
      <w:spacing w:line="240" w:lineRule="auto"/>
      <w:jc w:val="center"/>
      <w:rPr/>
    </w:pPr>
    <w:r w:rsidDel="00000000" w:rsidR="00000000" w:rsidRPr="00000000">
      <w:rPr>
        <w:rFonts w:ascii="Times New Roman" w:cs="Times New Roman" w:eastAsia="Times New Roman" w:hAnsi="Times New Roman"/>
        <w:b w:val="1"/>
        <w:sz w:val="36"/>
        <w:szCs w:val="36"/>
        <w:rtl w:val="0"/>
      </w:rPr>
      <w:t xml:space="preserve">Close Reading Notes</w: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img.freepik.com/free-photo/3d-illustration-pen-putting-blue-ticks-paper_107791-15675.jpg?w=1380&amp;t=st=1688559733~exp=1688560333~hmac=b92eb2de5f54f31bc464a474de8f29df6b5194d8587e40f4831967999121de40" TargetMode="External"/><Relationship Id="rId22" Type="http://schemas.openxmlformats.org/officeDocument/2006/relationships/hyperlink" Target="https://img.freepik.com/free-photo/back-school-concept-with-pinned-sticky-note-cork-board_176474-7565.jpg?w=1380&amp;t=st=1688559775~exp=1688560375~hmac=f3eb67f2831878f06db1ce2ecefe8361d176c29e95da25cb925b724e66e63142" TargetMode="External"/><Relationship Id="rId21" Type="http://schemas.openxmlformats.org/officeDocument/2006/relationships/hyperlink" Target="https://www.freepikcompany.com/legal?_gl=1*1y4xmng*fp_ga*NjI4NDc0NTUyLjE2ODIwMTA0NjU.*fp_ga_QWX66025LC*MTY4ODU1OTYyNC4zNC4xLjE2ODg1NjA0NTQuMTguMC4w*_ga*NjI4NDc0NTUyLjE2ODIwMTA0NjU.*_ga_18B6QPTJPC*MTY4ODU1OTYyNC4zNC4xLjE2ODg1NjA0NTQuMTguMC4w#nav-freepik-license" TargetMode="External"/><Relationship Id="rId24" Type="http://schemas.openxmlformats.org/officeDocument/2006/relationships/hyperlink" Target="https://img.freepik.com/free-vector/schedule-calendar-flat-style_78370-1550.jpg?w=996&amp;t=st=1688559862~exp=1688560462~hmac=9100f60bf95facab4b33074c418d19aa249f5e6e782b394abc75395cb9c94e91" TargetMode="External"/><Relationship Id="rId23" Type="http://schemas.openxmlformats.org/officeDocument/2006/relationships/hyperlink" Target="https://www.freepikcompany.com/legal?_gl=1*1y4xmng*fp_ga*NjI4NDc0NTUyLjE2ODIwMTA0NjU.*fp_ga_QWX66025LC*MTY4ODU1OTYyNC4zNC4xLjE2ODg1NjA0NTQuMTguMC4w*_ga*NjI4NDc0NTUyLjE2ODIwMTA0NjU.*_ga_18B6QPTJPC*MTY4ODU1OTYyNC4zNC4xLjE2ODg1NjA0NTQuMTguMC4w#nav-freepik-license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8.png"/><Relationship Id="rId26" Type="http://schemas.openxmlformats.org/officeDocument/2006/relationships/hyperlink" Target="https://img.freepik.com/free-vector/prohibited-red-no-sign-line-flat-glyph_78370-979.jpg?w=1480&amp;t=st=1688559917~exp=1688560517~hmac=ab86abb01b782682a5e2dbf3fa360e0dd5c4ff271478e85b6137a337a750835e" TargetMode="External"/><Relationship Id="rId25" Type="http://schemas.openxmlformats.org/officeDocument/2006/relationships/hyperlink" Target="https://www.freepikcompany.com/legal?_gl=1*1y4xmng*fp_ga*NjI4NDc0NTUyLjE2ODIwMTA0NjU.*fp_ga_QWX66025LC*MTY4ODU1OTYyNC4zNC4xLjE2ODg1NjA0NTQuMTguMC4w*_ga*NjI4NDc0NTUyLjE2ODIwMTA0NjU.*_ga_18B6QPTJPC*MTY4ODU1OTYyNC4zNC4xLjE2ODg1NjA0NTQuMTguMC4w#nav-freepik-license" TargetMode="External"/><Relationship Id="rId28" Type="http://schemas.openxmlformats.org/officeDocument/2006/relationships/hyperlink" Target="https://img.freepik.com/free-vector/group-therapy-illustration-concept_52683-45727.jpg?w=1480&amp;t=st=1688560011~exp=1688560611~hmac=be68bfa037ad55ba7e4ee0e4ddac95959929e702b95c0806b6cf27fdee899225" TargetMode="External"/><Relationship Id="rId27" Type="http://schemas.openxmlformats.org/officeDocument/2006/relationships/hyperlink" Target="https://www.freepikcompany.com/legal?_gl=1*1y4xmng*fp_ga*NjI4NDc0NTUyLjE2ODIwMTA0NjU.*fp_ga_QWX66025LC*MTY4ODU1OTYyNC4zNC4xLjE2ODg1NjA0NTQuMTguMC4w*_ga*NjI4NDc0NTUyLjE2ODIwMTA0NjU.*_ga_18B6QPTJPC*MTY4ODU1OTYyNC4zNC4xLjE2ODg1NjA0NTQuMTguMC4w#nav-freepik-license" TargetMode="External"/><Relationship Id="rId5" Type="http://schemas.openxmlformats.org/officeDocument/2006/relationships/styles" Target="styles.xml"/><Relationship Id="rId6" Type="http://schemas.openxmlformats.org/officeDocument/2006/relationships/image" Target="media/image9.png"/><Relationship Id="rId29" Type="http://schemas.openxmlformats.org/officeDocument/2006/relationships/hyperlink" Target="https://www.freepikcompany.com/legal?_gl=1*1y4xmng*fp_ga*NjI4NDc0NTUyLjE2ODIwMTA0NjU.*fp_ga_QWX66025LC*MTY4ODU1OTYyNC4zNC4xLjE2ODg1NjA0NTQuMTguMC4w*_ga*NjI4NDc0NTUyLjE2ODIwMTA0NjU.*_ga_18B6QPTJPC*MTY4ODU1OTYyNC4zNC4xLjE2ODg1NjA0NTQuMTguMC4w#nav-freepik-license" TargetMode="External"/><Relationship Id="rId7" Type="http://schemas.openxmlformats.org/officeDocument/2006/relationships/image" Target="media/image4.png"/><Relationship Id="rId8" Type="http://schemas.openxmlformats.org/officeDocument/2006/relationships/image" Target="media/image7.png"/><Relationship Id="rId31" Type="http://schemas.openxmlformats.org/officeDocument/2006/relationships/hyperlink" Target="https://www.freepikcompany.com/legal?_gl=1*1y4xmng*fp_ga*NjI4NDc0NTUyLjE2ODIwMTA0NjU.*fp_ga_QWX66025LC*MTY4ODU1OTYyNC4zNC4xLjE2ODg1NjA0NTQuMTguMC4w*_ga*NjI4NDc0NTUyLjE2ODIwMTA0NjU.*_ga_18B6QPTJPC*MTY4ODU1OTYyNC4zNC4xLjE2ODg1NjA0NTQuMTguMC4w#nav-freepik-license" TargetMode="External"/><Relationship Id="rId30" Type="http://schemas.openxmlformats.org/officeDocument/2006/relationships/hyperlink" Target="https://img.freepik.com/free-vector/isolated-justice-scales-symbol-white-background_1308-114944.jpg?w=1480&amp;t=st=1688560186~exp=1688560786~hmac=08a079c32a2343f17a17f34398b0f150fa38a29f071787ae8ba922ed6d8cdf12" TargetMode="External"/><Relationship Id="rId11" Type="http://schemas.openxmlformats.org/officeDocument/2006/relationships/image" Target="media/image10.png"/><Relationship Id="rId33" Type="http://schemas.openxmlformats.org/officeDocument/2006/relationships/hyperlink" Target="https://www.freepikcompany.com/legal?_gl=1*1y4xmng*fp_ga*NjI4NDc0NTUyLjE2ODIwMTA0NjU.*fp_ga_QWX66025LC*MTY4ODU1OTYyNC4zNC4xLjE2ODg1NjA0NTQuMTguMC4w*_ga*NjI4NDc0NTUyLjE2ODIwMTA0NjU.*_ga_18B6QPTJPC*MTY4ODU1OTYyNC4zNC4xLjE2ODg1NjA0NTQuMTguMC4w#nav-freepik-license" TargetMode="External"/><Relationship Id="rId10" Type="http://schemas.openxmlformats.org/officeDocument/2006/relationships/image" Target="media/image2.png"/><Relationship Id="rId32" Type="http://schemas.openxmlformats.org/officeDocument/2006/relationships/hyperlink" Target="https://img.freepik.com/free-vector/law-order-2x2-design-concept_1284-23066.jpg?w=996&amp;t=st=1688560216~exp=1688560816~hmac=765c49feecd63e87be6804fea2ae4f4380e321979b234cb75797aecd672ae491" TargetMode="External"/><Relationship Id="rId13" Type="http://schemas.openxmlformats.org/officeDocument/2006/relationships/image" Target="media/image3.png"/><Relationship Id="rId35" Type="http://schemas.openxmlformats.org/officeDocument/2006/relationships/header" Target="header2.xml"/><Relationship Id="rId12" Type="http://schemas.openxmlformats.org/officeDocument/2006/relationships/image" Target="media/image6.png"/><Relationship Id="rId34" Type="http://schemas.openxmlformats.org/officeDocument/2006/relationships/header" Target="header1.xml"/><Relationship Id="rId15" Type="http://schemas.openxmlformats.org/officeDocument/2006/relationships/image" Target="media/image5.png"/><Relationship Id="rId37" Type="http://schemas.openxmlformats.org/officeDocument/2006/relationships/footer" Target="footer1.xml"/><Relationship Id="rId14" Type="http://schemas.openxmlformats.org/officeDocument/2006/relationships/image" Target="media/image1.png"/><Relationship Id="rId36" Type="http://schemas.openxmlformats.org/officeDocument/2006/relationships/footer" Target="footer2.xml"/><Relationship Id="rId17" Type="http://schemas.openxmlformats.org/officeDocument/2006/relationships/hyperlink" Target="https://www.freepikcompany.com/legal?_gl=1*1y4xmng*fp_ga*NjI4NDc0NTUyLjE2ODIwMTA0NjU.*fp_ga_QWX66025LC*MTY4ODU1OTYyNC4zNC4xLjE2ODg1NjA0NTQuMTguMC4w*_ga*NjI4NDc0NTUyLjE2ODIwMTA0NjU.*_ga_18B6QPTJPC*MTY4ODU1OTYyNC4zNC4xLjE2ODg1NjA0NTQuMTguMC4w#nav-freepik-license" TargetMode="External"/><Relationship Id="rId16" Type="http://schemas.openxmlformats.org/officeDocument/2006/relationships/hyperlink" Target="https://img.freepik.com/free-vector/savings-money-concept_24877-60530.jpg?w=996&amp;t=st=1688559635~exp=1688560235~hmac=4ec4a8a66b32909aa16ca0e502e63aac0d22b3cacbfc9d8a5e5892ad25cccac1" TargetMode="External"/><Relationship Id="rId19" Type="http://schemas.openxmlformats.org/officeDocument/2006/relationships/hyperlink" Target="https://www.freepikcompany.com/legal?_gl=1*1y4xmng*fp_ga*NjI4NDc0NTUyLjE2ODIwMTA0NjU.*fp_ga_QWX66025LC*MTY4ODU1OTYyNC4zNC4xLjE2ODg1NjA0NTQuMTguMC4w*_ga*NjI4NDc0NTUyLjE2ODIwMTA0NjU.*_ga_18B6QPTJPC*MTY4ODU1OTYyNC4zNC4xLjE2ODg1NjA0NTQuMTguMC4w#nav-freepik-license" TargetMode="External"/><Relationship Id="rId18" Type="http://schemas.openxmlformats.org/officeDocument/2006/relationships/hyperlink" Target="https://img.freepik.com/free-photo/speech-bubble-with-question-mark_23-2149726196.jpg?w=1480&amp;t=st=1688559692~exp=1688560292~hmac=2799e874dfc250480fb766acaecd7bd5b6b8f924f6f5bfe43a14fe007b4c4c0e" TargetMode="External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